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9F" w:rsidRDefault="00EF3415">
      <w:pPr>
        <w:spacing w:after="0" w:line="259" w:lineRule="auto"/>
        <w:ind w:left="2082" w:firstLine="0"/>
        <w:jc w:val="left"/>
      </w:pPr>
      <w:bookmarkStart w:id="0" w:name="_GoBack"/>
      <w:bookmarkEnd w:id="0"/>
      <w:r>
        <w:rPr>
          <w:sz w:val="30"/>
        </w:rPr>
        <w:t>SOUTH KING FIRE &amp; RESCUE</w:t>
      </w:r>
    </w:p>
    <w:p w:rsidR="0089099F" w:rsidRDefault="00EF3415">
      <w:pPr>
        <w:spacing w:after="236" w:line="259" w:lineRule="auto"/>
        <w:ind w:left="10" w:right="439" w:hanging="10"/>
        <w:jc w:val="center"/>
      </w:pPr>
      <w:r>
        <w:rPr>
          <w:sz w:val="28"/>
        </w:rPr>
        <w:t>KING COUNTY, WASHINGTON</w:t>
      </w:r>
    </w:p>
    <w:p w:rsidR="0089099F" w:rsidRDefault="00EF3415">
      <w:pPr>
        <w:spacing w:after="236" w:line="259" w:lineRule="auto"/>
        <w:ind w:left="10" w:right="439" w:hanging="10"/>
        <w:jc w:val="center"/>
      </w:pPr>
      <w:r>
        <w:rPr>
          <w:sz w:val="28"/>
        </w:rPr>
        <w:t>RESOLUTION NO. 320</w:t>
      </w:r>
    </w:p>
    <w:p w:rsidR="0089099F" w:rsidRDefault="00EF3415">
      <w:pPr>
        <w:spacing w:after="38" w:line="226" w:lineRule="auto"/>
        <w:ind w:left="1254" w:right="202" w:firstLine="0"/>
        <w:jc w:val="left"/>
      </w:pPr>
      <w:r>
        <w:rPr>
          <w:sz w:val="28"/>
        </w:rPr>
        <w:t>A RESOLUTION of the Board of Commissioners of</w:t>
      </w:r>
    </w:p>
    <w:p w:rsidR="0089099F" w:rsidRDefault="00EF3415">
      <w:pPr>
        <w:spacing w:after="1" w:line="226" w:lineRule="auto"/>
        <w:ind w:left="1320" w:right="202" w:hanging="197"/>
        <w:jc w:val="left"/>
      </w:pPr>
      <w:r>
        <w:rPr>
          <w:sz w:val="28"/>
        </w:rPr>
        <w:t xml:space="preserve">South King Fire &amp; Rescue, King County, Washington, Establishing Meal </w:t>
      </w: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Diem and Mileage Expenses</w:t>
      </w:r>
    </w:p>
    <w:p w:rsidR="0089099F" w:rsidRDefault="00EF3415">
      <w:pPr>
        <w:spacing w:after="236" w:line="259" w:lineRule="auto"/>
        <w:ind w:left="10" w:right="425" w:hanging="10"/>
        <w:jc w:val="center"/>
      </w:pPr>
      <w:r>
        <w:rPr>
          <w:sz w:val="28"/>
        </w:rPr>
        <w:t>For District Personnel</w:t>
      </w:r>
    </w:p>
    <w:p w:rsidR="0089099F" w:rsidRDefault="00EF3415">
      <w:pPr>
        <w:ind w:left="-1"/>
      </w:pPr>
      <w:r>
        <w:t>WHEREAS, it is sometimes necessary for District Personnel to travel to conduct District business, attending meetings, or attending educational classes, and</w:t>
      </w:r>
    </w:p>
    <w:p w:rsidR="0089099F" w:rsidRDefault="00EF3415">
      <w:pPr>
        <w:ind w:left="-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1097926</wp:posOffset>
            </wp:positionH>
            <wp:positionV relativeFrom="page">
              <wp:posOffset>4114800</wp:posOffset>
            </wp:positionV>
            <wp:extent cx="18299" cy="9144"/>
            <wp:effectExtent l="0" t="0" r="0" b="0"/>
            <wp:wrapSquare wrapText="bothSides"/>
            <wp:docPr id="1742" name="Picture 1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" name="Picture 17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370550</wp:posOffset>
            </wp:positionH>
            <wp:positionV relativeFrom="page">
              <wp:posOffset>6830569</wp:posOffset>
            </wp:positionV>
            <wp:extent cx="6418292" cy="3017520"/>
            <wp:effectExtent l="0" t="0" r="0" b="0"/>
            <wp:wrapTopAndBottom/>
            <wp:docPr id="5915" name="Picture 5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" name="Picture 59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8292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WHEREAS, during such travel the individual will incur expenses for meals and, if required to use t</w:t>
      </w:r>
      <w:r>
        <w:t>heir own vehicle, mileage expense, and</w:t>
      </w:r>
    </w:p>
    <w:p w:rsidR="0089099F" w:rsidRDefault="00EF3415">
      <w:pPr>
        <w:ind w:left="-1"/>
      </w:pPr>
      <w:r>
        <w:t>WHEREAS, if District Personnel are required to use their own vehicle, the District will use actual odometer readings, Mapquest.com and/or AAA to determine the reimbursable mileage, and</w:t>
      </w:r>
    </w:p>
    <w:p w:rsidR="0089099F" w:rsidRDefault="00EF3415">
      <w:pPr>
        <w:ind w:left="-1"/>
      </w:pPr>
      <w:r>
        <w:t>WHEREAS, the District has an obl</w:t>
      </w:r>
      <w:r>
        <w:t xml:space="preserve">igation to reimburse such personnel for reasonable expenses incurred while acting on behalf of the District. </w:t>
      </w:r>
      <w:r>
        <w:rPr>
          <w:noProof/>
        </w:rPr>
        <w:drawing>
          <wp:inline distT="0" distB="0" distL="0" distR="0">
            <wp:extent cx="13724" cy="13716"/>
            <wp:effectExtent l="0" t="0" r="0" b="0"/>
            <wp:docPr id="1743" name="Picture 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9F" w:rsidRDefault="00EF3415">
      <w:pPr>
        <w:ind w:left="-1" w:right="79"/>
      </w:pPr>
      <w:r>
        <w:t>NOW, THEREFORE, BE IT RESOLVED that a reasonable sum to be allowed personnel for mileage and per diem allowances has been established by the Dist</w:t>
      </w:r>
      <w:r>
        <w:t>rict (in accordance with IRS guidelines) and is set forth on the attached schedule, the schedule is updated per the IRS recommended per diem and mileage reimbursement on a yearly basis or a special adjustment.</w:t>
      </w:r>
    </w:p>
    <w:p w:rsidR="0089099F" w:rsidRDefault="00EF3415">
      <w:pPr>
        <w:ind w:left="-1" w:right="367"/>
      </w:pPr>
      <w:r>
        <w:t xml:space="preserve">ADOPTED by the Board of Fire Commissioners of </w:t>
      </w:r>
      <w:r>
        <w:t xml:space="preserve">South King Fire &amp; Rescue, King County, Washington, at a regular meeting this 23 </w:t>
      </w:r>
      <w:proofErr w:type="spellStart"/>
      <w:r>
        <w:rPr>
          <w:vertAlign w:val="superscript"/>
        </w:rPr>
        <w:t>rd</w:t>
      </w:r>
      <w:proofErr w:type="spellEnd"/>
      <w:r>
        <w:rPr>
          <w:vertAlign w:val="superscript"/>
        </w:rPr>
        <w:t xml:space="preserve"> </w:t>
      </w:r>
      <w:r>
        <w:t>day of January 2018, with the following Commissioners being present and voting.</w:t>
      </w:r>
    </w:p>
    <w:p w:rsidR="0089099F" w:rsidRDefault="00EF3415">
      <w:pPr>
        <w:pStyle w:val="Heading1"/>
      </w:pPr>
      <w:r>
        <w:lastRenderedPageBreak/>
        <w:t>STATE OF WASHINGTON</w:t>
      </w:r>
    </w:p>
    <w:p w:rsidR="0089099F" w:rsidRDefault="00EF3415">
      <w:pPr>
        <w:spacing w:after="249" w:line="259" w:lineRule="auto"/>
        <w:ind w:left="0" w:right="454" w:firstLine="0"/>
        <w:jc w:val="center"/>
      </w:pPr>
      <w:r>
        <w:rPr>
          <w:sz w:val="30"/>
        </w:rPr>
        <w:t>TRAVEL REIMBURSEMENT RATES</w:t>
      </w:r>
    </w:p>
    <w:p w:rsidR="0089099F" w:rsidRDefault="00EF3415">
      <w:pPr>
        <w:pStyle w:val="Heading2"/>
      </w:pPr>
      <w:r>
        <w:t>Update to Resolution 320 Effective 1/01/2018</w:t>
      </w:r>
    </w:p>
    <w:tbl>
      <w:tblPr>
        <w:tblStyle w:val="TableGrid"/>
        <w:tblW w:w="8177" w:type="dxa"/>
        <w:tblInd w:w="-5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525"/>
        <w:gridCol w:w="82"/>
        <w:gridCol w:w="1592"/>
        <w:gridCol w:w="1485"/>
        <w:gridCol w:w="106"/>
        <w:gridCol w:w="1113"/>
        <w:gridCol w:w="351"/>
      </w:tblGrid>
      <w:tr w:rsidR="0089099F">
        <w:trPr>
          <w:gridAfter w:val="1"/>
          <w:wAfter w:w="572" w:type="dxa"/>
          <w:trHeight w:val="267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879" w:firstLine="0"/>
              <w:jc w:val="left"/>
            </w:pPr>
            <w:r>
              <w:rPr>
                <w:sz w:val="34"/>
                <w:u w:val="single" w:color="000000"/>
              </w:rPr>
              <w:t>MILEAGE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02" w:firstLine="0"/>
              <w:jc w:val="left"/>
            </w:pPr>
            <w:r>
              <w:rPr>
                <w:sz w:val="30"/>
                <w:u w:val="single" w:color="000000"/>
              </w:rPr>
              <w:t>MEALS</w:t>
            </w:r>
          </w:p>
        </w:tc>
      </w:tr>
      <w:tr w:rsidR="0089099F">
        <w:trPr>
          <w:gridAfter w:val="1"/>
          <w:wAfter w:w="572" w:type="dxa"/>
          <w:trHeight w:val="1173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428" w:line="259" w:lineRule="auto"/>
              <w:ind w:left="180" w:firstLine="0"/>
              <w:jc w:val="left"/>
            </w:pPr>
            <w:r>
              <w:rPr>
                <w:sz w:val="36"/>
              </w:rPr>
              <w:t>BASIC RATE</w:t>
            </w:r>
          </w:p>
          <w:p w:rsidR="0089099F" w:rsidRDefault="00EF3415">
            <w:pPr>
              <w:spacing w:after="0" w:line="259" w:lineRule="auto"/>
              <w:ind w:firstLine="0"/>
              <w:jc w:val="left"/>
            </w:pPr>
            <w:r>
              <w:rPr>
                <w:sz w:val="28"/>
                <w:u w:val="single" w:color="000000"/>
              </w:rPr>
              <w:t>HIGH COST AREAS</w:t>
            </w:r>
            <w:r>
              <w:rPr>
                <w:sz w:val="28"/>
              </w:rPr>
              <w:t>: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187" w:firstLine="0"/>
              <w:jc w:val="center"/>
            </w:pPr>
            <w:r>
              <w:rPr>
                <w:sz w:val="32"/>
              </w:rPr>
              <w:t>.545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6"/>
              </w:rPr>
              <w:t>$51.00</w:t>
            </w:r>
          </w:p>
        </w:tc>
      </w:tr>
      <w:tr w:rsidR="0089099F">
        <w:trPr>
          <w:gridAfter w:val="1"/>
          <w:wAfter w:w="572" w:type="dxa"/>
          <w:trHeight w:val="295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Everett/Lynnwood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$64.00</w:t>
            </w:r>
          </w:p>
        </w:tc>
      </w:tr>
      <w:tr w:rsidR="0089099F">
        <w:trPr>
          <w:gridAfter w:val="1"/>
          <w:wAfter w:w="572" w:type="dxa"/>
          <w:trHeight w:val="293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Ocean Shores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$69.00</w:t>
            </w:r>
          </w:p>
        </w:tc>
      </w:tr>
      <w:tr w:rsidR="0089099F">
        <w:trPr>
          <w:gridAfter w:val="1"/>
          <w:wAfter w:w="572" w:type="dxa"/>
          <w:trHeight w:val="293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Olympia/Tumwater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$69.00</w:t>
            </w:r>
          </w:p>
        </w:tc>
      </w:tr>
      <w:tr w:rsidR="0089099F">
        <w:trPr>
          <w:gridAfter w:val="1"/>
          <w:wAfter w:w="572" w:type="dxa"/>
          <w:trHeight w:val="290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2" w:firstLine="0"/>
              <w:jc w:val="left"/>
            </w:pPr>
            <w:r>
              <w:rPr>
                <w:sz w:val="28"/>
              </w:rPr>
              <w:t>Pasco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$59.00</w:t>
            </w:r>
          </w:p>
        </w:tc>
      </w:tr>
      <w:tr w:rsidR="0089099F">
        <w:trPr>
          <w:gridAfter w:val="1"/>
          <w:wAfter w:w="572" w:type="dxa"/>
          <w:trHeight w:val="292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Port Angeles/Port Townsend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$74.00</w:t>
            </w:r>
          </w:p>
        </w:tc>
      </w:tr>
      <w:tr w:rsidR="0089099F">
        <w:trPr>
          <w:gridAfter w:val="1"/>
          <w:wAfter w:w="572" w:type="dxa"/>
          <w:trHeight w:val="292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Richland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$59.00</w:t>
            </w:r>
          </w:p>
        </w:tc>
      </w:tr>
      <w:tr w:rsidR="0089099F">
        <w:trPr>
          <w:gridAfter w:val="1"/>
          <w:wAfter w:w="572" w:type="dxa"/>
          <w:trHeight w:val="295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Seattle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$74.00</w:t>
            </w:r>
          </w:p>
        </w:tc>
      </w:tr>
      <w:tr w:rsidR="0089099F">
        <w:trPr>
          <w:gridAfter w:val="1"/>
          <w:wAfter w:w="572" w:type="dxa"/>
          <w:trHeight w:val="318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Spokane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$64.00</w:t>
            </w:r>
          </w:p>
        </w:tc>
      </w:tr>
      <w:tr w:rsidR="0089099F">
        <w:trPr>
          <w:gridAfter w:val="1"/>
          <w:wAfter w:w="572" w:type="dxa"/>
          <w:trHeight w:val="302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Tacoma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$64.00</w:t>
            </w:r>
          </w:p>
        </w:tc>
      </w:tr>
      <w:tr w:rsidR="0089099F">
        <w:trPr>
          <w:gridAfter w:val="1"/>
          <w:wAfter w:w="572" w:type="dxa"/>
          <w:trHeight w:val="298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Vancouver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99F" w:rsidRDefault="008909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$64.00</w:t>
            </w:r>
          </w:p>
        </w:tc>
      </w:tr>
      <w:tr w:rsidR="0089099F">
        <w:tblPrEx>
          <w:tblCellMar>
            <w:top w:w="111" w:type="dxa"/>
            <w:right w:w="115" w:type="dxa"/>
          </w:tblCellMar>
        </w:tblPrEx>
        <w:trPr>
          <w:trHeight w:val="279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099F" w:rsidRDefault="00EF3415">
            <w:pPr>
              <w:spacing w:after="0" w:line="259" w:lineRule="auto"/>
              <w:ind w:left="162" w:firstLine="0"/>
              <w:jc w:val="left"/>
            </w:pPr>
            <w:r>
              <w:rPr>
                <w:sz w:val="26"/>
              </w:rPr>
              <w:lastRenderedPageBreak/>
              <w:t>*Meal Rates</w:t>
            </w:r>
          </w:p>
        </w:tc>
        <w:tc>
          <w:tcPr>
            <w:tcW w:w="17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9099F" w:rsidRDefault="00EF3415">
            <w:pPr>
              <w:spacing w:after="0" w:line="259" w:lineRule="auto"/>
              <w:ind w:left="295" w:firstLine="0"/>
              <w:jc w:val="left"/>
            </w:pPr>
            <w:r>
              <w:rPr>
                <w:sz w:val="30"/>
                <w:u w:val="single" w:color="000000"/>
              </w:rPr>
              <w:t>TOTAL</w:t>
            </w:r>
          </w:p>
          <w:p w:rsidR="0089099F" w:rsidRDefault="00EF3415">
            <w:pPr>
              <w:spacing w:after="0" w:line="259" w:lineRule="auto"/>
              <w:ind w:left="310" w:firstLine="0"/>
              <w:jc w:val="left"/>
            </w:pPr>
            <w:r>
              <w:rPr>
                <w:sz w:val="26"/>
              </w:rPr>
              <w:t>$51.00</w:t>
            </w:r>
          </w:p>
          <w:p w:rsidR="0089099F" w:rsidRDefault="00EF3415">
            <w:pPr>
              <w:spacing w:after="0" w:line="259" w:lineRule="auto"/>
              <w:ind w:left="310" w:firstLine="0"/>
              <w:jc w:val="left"/>
            </w:pPr>
            <w:r>
              <w:rPr>
                <w:sz w:val="26"/>
              </w:rPr>
              <w:t>$54.00</w:t>
            </w:r>
          </w:p>
          <w:p w:rsidR="0089099F" w:rsidRDefault="00EF3415">
            <w:pPr>
              <w:spacing w:after="0" w:line="259" w:lineRule="auto"/>
              <w:ind w:left="310" w:firstLine="0"/>
              <w:jc w:val="left"/>
            </w:pPr>
            <w:r>
              <w:rPr>
                <w:sz w:val="26"/>
              </w:rPr>
              <w:t>$59.00</w:t>
            </w:r>
          </w:p>
          <w:p w:rsidR="0089099F" w:rsidRDefault="00EF3415">
            <w:pPr>
              <w:spacing w:after="0" w:line="259" w:lineRule="auto"/>
              <w:ind w:left="310" w:firstLine="0"/>
              <w:jc w:val="left"/>
            </w:pPr>
            <w:r>
              <w:rPr>
                <w:sz w:val="26"/>
              </w:rPr>
              <w:t>$64.00</w:t>
            </w:r>
          </w:p>
          <w:p w:rsidR="0089099F" w:rsidRDefault="00EF3415">
            <w:pPr>
              <w:spacing w:after="0" w:line="259" w:lineRule="auto"/>
              <w:ind w:left="310" w:firstLine="0"/>
              <w:jc w:val="left"/>
            </w:pPr>
            <w:r>
              <w:rPr>
                <w:sz w:val="26"/>
              </w:rPr>
              <w:t>$69.00</w:t>
            </w:r>
          </w:p>
          <w:p w:rsidR="0089099F" w:rsidRDefault="00EF3415">
            <w:pPr>
              <w:spacing w:after="0" w:line="259" w:lineRule="auto"/>
              <w:ind w:left="310" w:firstLine="0"/>
              <w:jc w:val="left"/>
            </w:pPr>
            <w:r>
              <w:rPr>
                <w:sz w:val="26"/>
              </w:rPr>
              <w:t>$74.00</w:t>
            </w: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9099F" w:rsidRDefault="00EF3415">
            <w:pPr>
              <w:spacing w:after="0" w:line="259" w:lineRule="auto"/>
              <w:ind w:firstLine="0"/>
              <w:jc w:val="left"/>
            </w:pPr>
            <w:r>
              <w:rPr>
                <w:sz w:val="32"/>
                <w:u w:val="single" w:color="000000"/>
              </w:rPr>
              <w:t>Breakfast</w:t>
            </w:r>
          </w:p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$12.00</w:t>
            </w:r>
          </w:p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$13.00</w:t>
            </w:r>
          </w:p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$14.00</w:t>
            </w:r>
          </w:p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$16.00</w:t>
            </w:r>
          </w:p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$17.00</w:t>
            </w:r>
          </w:p>
          <w:p w:rsidR="0089099F" w:rsidRDefault="00EF34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$18.00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9099F" w:rsidRDefault="00EF3415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  <w:u w:val="single" w:color="000000"/>
              </w:rPr>
              <w:t>Lunch</w:t>
            </w:r>
          </w:p>
          <w:p w:rsidR="0089099F" w:rsidRDefault="00EF3415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$14.00</w:t>
            </w:r>
          </w:p>
          <w:p w:rsidR="0089099F" w:rsidRDefault="00EF3415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$15.00</w:t>
            </w:r>
          </w:p>
          <w:p w:rsidR="0089099F" w:rsidRDefault="00EF3415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$17.00</w:t>
            </w:r>
          </w:p>
          <w:p w:rsidR="0089099F" w:rsidRDefault="00EF3415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$18.00</w:t>
            </w:r>
          </w:p>
          <w:p w:rsidR="0089099F" w:rsidRDefault="00EF3415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$19.00</w:t>
            </w:r>
          </w:p>
          <w:p w:rsidR="0089099F" w:rsidRDefault="00EF3415">
            <w:pPr>
              <w:spacing w:after="0" w:line="259" w:lineRule="auto"/>
              <w:ind w:left="158" w:firstLine="0"/>
              <w:jc w:val="left"/>
            </w:pPr>
            <w:r>
              <w:rPr>
                <w:sz w:val="26"/>
              </w:rPr>
              <w:t>$20.00</w:t>
            </w:r>
          </w:p>
        </w:tc>
        <w:tc>
          <w:tcPr>
            <w:tcW w:w="14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099F" w:rsidRDefault="00EF3415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  <w:u w:val="single" w:color="000000"/>
              </w:rPr>
              <w:t>Dinner</w:t>
            </w:r>
          </w:p>
          <w:p w:rsidR="0089099F" w:rsidRDefault="00EF3415">
            <w:pPr>
              <w:spacing w:after="0" w:line="259" w:lineRule="auto"/>
              <w:ind w:left="79" w:firstLine="0"/>
              <w:jc w:val="left"/>
            </w:pPr>
            <w:r>
              <w:rPr>
                <w:sz w:val="26"/>
              </w:rPr>
              <w:t>$25.00</w:t>
            </w:r>
          </w:p>
          <w:p w:rsidR="0089099F" w:rsidRDefault="00EF3415">
            <w:pPr>
              <w:spacing w:after="0" w:line="259" w:lineRule="auto"/>
              <w:ind w:left="79" w:firstLine="0"/>
              <w:jc w:val="left"/>
            </w:pPr>
            <w:r>
              <w:rPr>
                <w:sz w:val="26"/>
              </w:rPr>
              <w:t>$26.00</w:t>
            </w:r>
          </w:p>
          <w:p w:rsidR="0089099F" w:rsidRDefault="00EF3415">
            <w:pPr>
              <w:spacing w:after="0" w:line="259" w:lineRule="auto"/>
              <w:ind w:left="79" w:firstLine="0"/>
              <w:jc w:val="left"/>
            </w:pPr>
            <w:r>
              <w:rPr>
                <w:sz w:val="26"/>
              </w:rPr>
              <w:t>$28.00</w:t>
            </w:r>
          </w:p>
          <w:p w:rsidR="0089099F" w:rsidRDefault="00EF3415">
            <w:pPr>
              <w:spacing w:after="0" w:line="259" w:lineRule="auto"/>
              <w:ind w:left="79" w:firstLine="0"/>
              <w:jc w:val="left"/>
            </w:pPr>
            <w:r>
              <w:rPr>
                <w:sz w:val="26"/>
              </w:rPr>
              <w:t>$30.00</w:t>
            </w:r>
          </w:p>
          <w:p w:rsidR="0089099F" w:rsidRDefault="00EF3415">
            <w:pPr>
              <w:spacing w:after="0" w:line="259" w:lineRule="auto"/>
              <w:ind w:left="79" w:firstLine="0"/>
              <w:jc w:val="left"/>
            </w:pPr>
            <w:r>
              <w:rPr>
                <w:sz w:val="26"/>
              </w:rPr>
              <w:t>$33.00</w:t>
            </w:r>
          </w:p>
          <w:p w:rsidR="0089099F" w:rsidRDefault="00EF3415">
            <w:pPr>
              <w:spacing w:after="0" w:line="259" w:lineRule="auto"/>
              <w:ind w:left="86" w:firstLine="0"/>
              <w:jc w:val="left"/>
            </w:pPr>
            <w:r>
              <w:rPr>
                <w:sz w:val="26"/>
              </w:rPr>
              <w:t>$36.00</w:t>
            </w:r>
          </w:p>
        </w:tc>
      </w:tr>
    </w:tbl>
    <w:p w:rsidR="00000000" w:rsidRDefault="00EF3415"/>
    <w:sectPr w:rsidR="00000000">
      <w:pgSz w:w="12240" w:h="15840"/>
      <w:pgMar w:top="1459" w:right="1563" w:bottom="3751" w:left="1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9F"/>
    <w:rsid w:val="0089099F"/>
    <w:rsid w:val="00E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AF39A-8D5A-4FD1-B3CD-F5AC6F54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3" w:line="239" w:lineRule="auto"/>
      <w:ind w:left="7" w:firstLine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4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9"/>
      <w:ind w:left="1109"/>
      <w:outlineLvl w:val="1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Lauri</dc:creator>
  <cp:keywords/>
  <cp:lastModifiedBy>Perry, Lauri</cp:lastModifiedBy>
  <cp:revision>2</cp:revision>
  <dcterms:created xsi:type="dcterms:W3CDTF">2018-02-05T23:47:00Z</dcterms:created>
  <dcterms:modified xsi:type="dcterms:W3CDTF">2018-02-05T23:47:00Z</dcterms:modified>
</cp:coreProperties>
</file>